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518C5" w:rsidRPr="00842296">
        <w:trPr>
          <w:trHeight w:hRule="exact" w:val="1666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518C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518C5" w:rsidRPr="0084229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518C5" w:rsidRPr="00842296">
        <w:trPr>
          <w:trHeight w:hRule="exact" w:val="211"/>
        </w:trPr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>
        <w:trPr>
          <w:trHeight w:hRule="exact" w:val="277"/>
        </w:trPr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518C5" w:rsidRPr="00842296">
        <w:trPr>
          <w:trHeight w:hRule="exact" w:val="972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518C5">
        <w:trPr>
          <w:trHeight w:hRule="exact" w:val="277"/>
        </w:trPr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518C5">
        <w:trPr>
          <w:trHeight w:hRule="exact" w:val="277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518C5">
        <w:trPr>
          <w:trHeight w:hRule="exact" w:val="1496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C518C5" w:rsidRDefault="008422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518C5" w:rsidRPr="00842296">
        <w:trPr>
          <w:trHeight w:hRule="exact" w:val="1125"/>
        </w:trPr>
        <w:tc>
          <w:tcPr>
            <w:tcW w:w="426" w:type="dxa"/>
          </w:tcPr>
          <w:p w:rsidR="00C518C5" w:rsidRDefault="00C518C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518C5" w:rsidRPr="0084229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518C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155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518C5" w:rsidRPr="008422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518C5" w:rsidRPr="0084229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518C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518C5">
        <w:trPr>
          <w:trHeight w:hRule="exact" w:val="307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</w:tr>
      <w:tr w:rsidR="00C518C5">
        <w:trPr>
          <w:trHeight w:hRule="exact" w:val="1965"/>
        </w:trPr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1419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1277" w:type="dxa"/>
          </w:tcPr>
          <w:p w:rsidR="00C518C5" w:rsidRDefault="00C518C5"/>
        </w:tc>
        <w:tc>
          <w:tcPr>
            <w:tcW w:w="993" w:type="dxa"/>
          </w:tcPr>
          <w:p w:rsidR="00C518C5" w:rsidRDefault="00C518C5"/>
        </w:tc>
        <w:tc>
          <w:tcPr>
            <w:tcW w:w="2836" w:type="dxa"/>
          </w:tcPr>
          <w:p w:rsidR="00C518C5" w:rsidRDefault="00C518C5"/>
        </w:tc>
      </w:tr>
      <w:tr w:rsidR="00C518C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518C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518C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518C5" w:rsidRPr="0084229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518C5">
        <w:trPr>
          <w:trHeight w:hRule="exact" w:val="555"/>
        </w:trPr>
        <w:tc>
          <w:tcPr>
            <w:tcW w:w="9640" w:type="dxa"/>
          </w:tcPr>
          <w:p w:rsidR="00C518C5" w:rsidRDefault="00C518C5"/>
        </w:tc>
      </w:tr>
      <w:tr w:rsidR="00C518C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518C5" w:rsidRPr="0084229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518C5" w:rsidRPr="0084229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518C5" w:rsidRPr="0084229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осуществлять целенаправленную воспитательную деятельность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деятельность Общероссийской общественно-государственной детско- юношеской организации «Российское движение школьников»</w:t>
            </w:r>
          </w:p>
        </w:tc>
      </w:tr>
      <w:tr w:rsidR="00C518C5" w:rsidRPr="00842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C518C5" w:rsidRPr="00842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способами регулирования поведения воспитанников для обеспечения безопасной образовательной среды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</w:tc>
      </w:tr>
      <w:tr w:rsidR="00C518C5" w:rsidRPr="00842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владеть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  <w:tr w:rsidR="00C518C5" w:rsidRPr="00842296">
        <w:trPr>
          <w:trHeight w:hRule="exact" w:val="277"/>
        </w:trPr>
        <w:tc>
          <w:tcPr>
            <w:tcW w:w="964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основы психодиагностики и основные признаки отклонения в развитии детей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C518C5" w:rsidRPr="0084229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C518C5" w:rsidRPr="0084229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ПК-5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охраны жизни и здоровья обучающихся в учебно- воспитательном процессе и внеурочной деятельности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 общие закономерности роста и анатомо-физиологические особенности развития организма детей в разные возрастные периоды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санитарно-гигиенические правила и нормы организации учебно- воспитательного процесса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здоровьесберегающие технологии в организации безопасной и комфортной образовательной среды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знать основополагающие факторы и принципы сохранения и укрепления здоровья личности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знать принципы и алгоритм оказания первой помощи при неотложных состояниях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знать принципы формирования здорового образа жизни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уметь применять полученные теоретические знания и практические навыки в профессиональной деятельности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уметь организовывать безопасные и комфортные условия в построении учебно- воспитательного процесса с учетом возрастных и индивидуальных особенностей детей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уметь использовать здоровьесберегающие технологии в организации образовательного пространства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ПК-5.10 уметь выявлять признаки неотложных состояний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ПК-5.11 уметь оказывать первую помощь при неотложных состояниях и чрезвычайных ситуациях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ПК-5.12 уметь проводить профилактические мероприятия по предупреждению детского травматизма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ПК-5.13 владеть навыками использования здоровьесберегающих технологий в образовательно-воспитательном процессе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ПК-5.14 владеть приемами и технологиями проведения мероприятий по санитарно- гигиеническому воспитанию населения</w:t>
            </w:r>
          </w:p>
        </w:tc>
      </w:tr>
      <w:tr w:rsidR="00C518C5" w:rsidRPr="00842296">
        <w:trPr>
          <w:trHeight w:hRule="exact" w:val="277"/>
        </w:trPr>
        <w:tc>
          <w:tcPr>
            <w:tcW w:w="964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C518C5" w:rsidRPr="008422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C518C5" w:rsidRPr="00842296">
        <w:trPr>
          <w:trHeight w:hRule="exact" w:val="277"/>
        </w:trPr>
        <w:tc>
          <w:tcPr>
            <w:tcW w:w="397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518C5" w:rsidRPr="0084229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C518C5" w:rsidRPr="0084229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C518C5" w:rsidRPr="00842296">
        <w:trPr>
          <w:trHeight w:hRule="exact" w:val="416"/>
        </w:trPr>
        <w:tc>
          <w:tcPr>
            <w:tcW w:w="397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518C5" w:rsidRPr="0084229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518C5" w:rsidRPr="008422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518C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C518C5"/>
        </w:tc>
      </w:tr>
      <w:tr w:rsidR="00C518C5" w:rsidRPr="0084229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518C5" w:rsidRDefault="00842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C518C5" w:rsidRPr="00842296" w:rsidRDefault="00842296">
            <w:pPr>
              <w:spacing w:after="0" w:line="240" w:lineRule="auto"/>
              <w:jc w:val="center"/>
              <w:rPr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C518C5" w:rsidRDefault="008422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ПК-6, ПК-8, ПК-4, ПК-5</w:t>
            </w:r>
          </w:p>
        </w:tc>
      </w:tr>
      <w:tr w:rsidR="00C518C5" w:rsidRPr="0084229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518C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518C5">
        <w:trPr>
          <w:trHeight w:hRule="exact" w:val="416"/>
        </w:trPr>
        <w:tc>
          <w:tcPr>
            <w:tcW w:w="5671" w:type="dxa"/>
          </w:tcPr>
          <w:p w:rsidR="00C518C5" w:rsidRDefault="00C518C5"/>
        </w:tc>
        <w:tc>
          <w:tcPr>
            <w:tcW w:w="1702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135" w:type="dxa"/>
          </w:tcPr>
          <w:p w:rsidR="00C518C5" w:rsidRDefault="00C518C5"/>
        </w:tc>
      </w:tr>
      <w:tr w:rsidR="00C518C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C518C5">
        <w:trPr>
          <w:trHeight w:hRule="exact" w:val="277"/>
        </w:trPr>
        <w:tc>
          <w:tcPr>
            <w:tcW w:w="5671" w:type="dxa"/>
          </w:tcPr>
          <w:p w:rsidR="00C518C5" w:rsidRDefault="00C518C5"/>
        </w:tc>
        <w:tc>
          <w:tcPr>
            <w:tcW w:w="1702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135" w:type="dxa"/>
          </w:tcPr>
          <w:p w:rsidR="00C518C5" w:rsidRDefault="00C518C5"/>
        </w:tc>
      </w:tr>
      <w:tr w:rsidR="00C518C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518C5" w:rsidRPr="00842296" w:rsidRDefault="00C518C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518C5">
        <w:trPr>
          <w:trHeight w:hRule="exact" w:val="416"/>
        </w:trPr>
        <w:tc>
          <w:tcPr>
            <w:tcW w:w="5671" w:type="dxa"/>
          </w:tcPr>
          <w:p w:rsidR="00C518C5" w:rsidRDefault="00C518C5"/>
        </w:tc>
        <w:tc>
          <w:tcPr>
            <w:tcW w:w="1702" w:type="dxa"/>
          </w:tcPr>
          <w:p w:rsidR="00C518C5" w:rsidRDefault="00C518C5"/>
        </w:tc>
        <w:tc>
          <w:tcPr>
            <w:tcW w:w="426" w:type="dxa"/>
          </w:tcPr>
          <w:p w:rsidR="00C518C5" w:rsidRDefault="00C518C5"/>
        </w:tc>
        <w:tc>
          <w:tcPr>
            <w:tcW w:w="710" w:type="dxa"/>
          </w:tcPr>
          <w:p w:rsidR="00C518C5" w:rsidRDefault="00C518C5"/>
        </w:tc>
        <w:tc>
          <w:tcPr>
            <w:tcW w:w="1135" w:type="dxa"/>
          </w:tcPr>
          <w:p w:rsidR="00C518C5" w:rsidRDefault="00C518C5"/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518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518C5" w:rsidRDefault="00C518C5"/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518C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518C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C518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518C5" w:rsidRPr="00842296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518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518C5" w:rsidRPr="008422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C518C5" w:rsidRPr="008422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C518C5" w:rsidRPr="008422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Спортивные секции. Формы 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C518C5" w:rsidRPr="008422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C518C5" w:rsidRPr="008422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C518C5" w:rsidRPr="0084229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C518C5" w:rsidRPr="00842296">
        <w:trPr>
          <w:trHeight w:hRule="exact" w:val="12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занятиях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C518C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C518C5" w:rsidRPr="008422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C518C5" w:rsidRPr="00842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C518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518C5" w:rsidRPr="008422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 деятельности  с младшими школьниками</w:t>
            </w:r>
          </w:p>
        </w:tc>
      </w:tr>
      <w:tr w:rsidR="00C518C5" w:rsidRPr="008422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C518C5" w:rsidRPr="008422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C518C5" w:rsidRPr="0084229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C518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Общешкольные внеклассные мероприятия</w:t>
            </w:r>
          </w:p>
        </w:tc>
      </w:tr>
      <w:tr w:rsidR="00C518C5" w:rsidRPr="0084229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C518C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  <w:tr w:rsidR="00C518C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</w:tr>
      <w:tr w:rsidR="00C518C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C518C5" w:rsidRPr="0084229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C518C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518C5" w:rsidRPr="0084229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518C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4" w:history="1">
              <w:r w:rsidR="00331744">
                <w:rPr>
                  <w:rStyle w:val="a3"/>
                  <w:lang w:val="ru-RU"/>
                </w:rPr>
                <w:t>https://urait.ru/bcode/438185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518C5" w:rsidRPr="00842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5" w:history="1">
              <w:r w:rsidR="00331744">
                <w:rPr>
                  <w:rStyle w:val="a3"/>
                  <w:lang w:val="ru-RU"/>
                </w:rPr>
                <w:t>https://urait.ru/bcode/437601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6" w:history="1">
              <w:r w:rsidR="00331744">
                <w:rPr>
                  <w:rStyle w:val="a3"/>
                  <w:lang w:val="ru-RU"/>
                </w:rPr>
                <w:t>https://urait.ru/bcode/451058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7" w:history="1">
              <w:r w:rsidR="00331744">
                <w:rPr>
                  <w:rStyle w:val="a3"/>
                  <w:lang w:val="ru-RU"/>
                </w:rPr>
                <w:t>https://urait.ru/bcode/454288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>
        <w:trPr>
          <w:trHeight w:hRule="exact" w:val="304"/>
        </w:trPr>
        <w:tc>
          <w:tcPr>
            <w:tcW w:w="285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518C5" w:rsidRPr="008422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8" w:history="1">
              <w:r w:rsidR="00331744">
                <w:rPr>
                  <w:rStyle w:val="a3"/>
                  <w:lang w:val="ru-RU"/>
                </w:rPr>
                <w:t>https://urait.ru/bcode/454019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842296">
              <w:rPr>
                <w:lang w:val="ru-RU"/>
              </w:rPr>
              <w:t xml:space="preserve"> 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22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2296">
              <w:rPr>
                <w:lang w:val="ru-RU"/>
              </w:rPr>
              <w:t xml:space="preserve"> </w:t>
            </w:r>
            <w:hyperlink r:id="rId9" w:history="1">
              <w:r w:rsidR="00331744">
                <w:rPr>
                  <w:rStyle w:val="a3"/>
                  <w:lang w:val="ru-RU"/>
                </w:rPr>
                <w:t>https://urait.ru/bcode/454157</w:t>
              </w:r>
            </w:hyperlink>
            <w:r w:rsidRPr="00842296">
              <w:rPr>
                <w:lang w:val="ru-RU"/>
              </w:rPr>
              <w:t xml:space="preserve"> </w:t>
            </w: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518C5" w:rsidRPr="0084229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0A7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518C5" w:rsidRPr="008422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518C5" w:rsidRPr="00842296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518C5" w:rsidRPr="0084229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518C5">
        <w:trPr>
          <w:trHeight w:hRule="exact" w:val="1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518C5" w:rsidRPr="00842296" w:rsidRDefault="00C51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C518C5" w:rsidRDefault="008422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C518C5" w:rsidRDefault="008422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518C5" w:rsidRPr="00842296" w:rsidRDefault="00C518C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518C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33174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518C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Default="00842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518C5" w:rsidRPr="0084229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518C5" w:rsidRPr="00842296">
        <w:trPr>
          <w:trHeight w:hRule="exact" w:val="277"/>
        </w:trPr>
        <w:tc>
          <w:tcPr>
            <w:tcW w:w="9640" w:type="dxa"/>
          </w:tcPr>
          <w:p w:rsidR="00C518C5" w:rsidRPr="00842296" w:rsidRDefault="00C518C5">
            <w:pPr>
              <w:rPr>
                <w:lang w:val="ru-RU"/>
              </w:rPr>
            </w:pPr>
          </w:p>
        </w:tc>
      </w:tr>
      <w:tr w:rsidR="00C518C5" w:rsidRPr="008422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518C5" w:rsidRPr="00842296">
        <w:trPr>
          <w:trHeight w:hRule="exact" w:val="4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518C5" w:rsidRPr="00842296" w:rsidRDefault="00842296">
      <w:pPr>
        <w:rPr>
          <w:sz w:val="0"/>
          <w:szCs w:val="0"/>
          <w:lang w:val="ru-RU"/>
        </w:rPr>
      </w:pPr>
      <w:r w:rsidRPr="008422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518C5" w:rsidRPr="00842296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A7E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518C5" w:rsidRPr="00842296" w:rsidRDefault="008422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22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518C5" w:rsidRPr="00842296" w:rsidRDefault="00C518C5">
      <w:pPr>
        <w:rPr>
          <w:lang w:val="ru-RU"/>
        </w:rPr>
      </w:pPr>
    </w:p>
    <w:sectPr w:rsidR="00C518C5" w:rsidRPr="00842296" w:rsidSect="00C518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ECA"/>
    <w:rsid w:val="001F0BC7"/>
    <w:rsid w:val="00202C47"/>
    <w:rsid w:val="00331744"/>
    <w:rsid w:val="00331E05"/>
    <w:rsid w:val="00842296"/>
    <w:rsid w:val="00C518C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C7A979-A259-41C5-9211-66C21278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E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2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7553</Words>
  <Characters>43054</Characters>
  <Application>Microsoft Office Word</Application>
  <DocSecurity>0</DocSecurity>
  <Lines>358</Lines>
  <Paragraphs>101</Paragraphs>
  <ScaleCrop>false</ScaleCrop>
  <Company/>
  <LinksUpToDate>false</LinksUpToDate>
  <CharactersWithSpaces>50506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2021-2022_ФГОС3++2021_Бак-ОФО-ПО(НО)(21)_plx_Организация культурно-досуговой деятельности младших школьников</dc:title>
  <dc:creator>FastReport.NET</dc:creator>
  <cp:lastModifiedBy>Mark Bernstorf</cp:lastModifiedBy>
  <cp:revision>6</cp:revision>
  <dcterms:created xsi:type="dcterms:W3CDTF">2022-03-06T15:53:00Z</dcterms:created>
  <dcterms:modified xsi:type="dcterms:W3CDTF">2022-11-13T10:09:00Z</dcterms:modified>
</cp:coreProperties>
</file>